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июня 2021 г. N 03-04-05/47665</w:t>
      </w:r>
    </w:p>
    <w:bookmarkEnd w:id="0"/>
    <w:p w:rsidR="00B7004D" w:rsidRDefault="00B7004D" w:rsidP="00B700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налоговой политики рассмотрел обращение от 11.05.2021 и по вопросу налогообложения доходов от продажи имущества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34.2</w:t>
        </w:r>
      </w:hyperlink>
      <w:r>
        <w:rPr>
          <w:rFonts w:ascii="Calibri" w:hAnsi="Calibri" w:cs="Calibri"/>
        </w:rPr>
        <w:t xml:space="preserve"> Налогового кодекса Российской Федерации (далее - Кодекс) разъясняет следующее.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proofErr w:type="gramStart"/>
        <w:r>
          <w:rPr>
            <w:rFonts w:ascii="Calibri" w:hAnsi="Calibri" w:cs="Calibri"/>
            <w:color w:val="0000FF"/>
          </w:rPr>
          <w:t>Подпунктом 3 пункта 1 статьи 220</w:t>
        </w:r>
      </w:hyperlink>
      <w:r>
        <w:rPr>
          <w:rFonts w:ascii="Calibri" w:hAnsi="Calibri" w:cs="Calibri"/>
        </w:rPr>
        <w:t xml:space="preserve"> Кодекса предусмотрено, что при определении размера налоговых баз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или </w:t>
      </w:r>
      <w:hyperlink r:id="rId8" w:history="1">
        <w:r>
          <w:rPr>
            <w:rFonts w:ascii="Calibri" w:hAnsi="Calibri" w:cs="Calibri"/>
            <w:color w:val="0000FF"/>
          </w:rPr>
          <w:t>6 статьи 210</w:t>
        </w:r>
      </w:hyperlink>
      <w:r>
        <w:rPr>
          <w:rFonts w:ascii="Calibri" w:hAnsi="Calibri" w:cs="Calibri"/>
        </w:rPr>
        <w:t xml:space="preserve"> Кодекса налогоплательщик имеет право на получение имущественного налогового вычета в размере фактически произведенных налогоплательщиком расходов на новое строительство либо приобретение на территории Российской Федерации жилых домов, квартир, комнат или доли (долей) в них, приобретение земельных участков или</w:t>
      </w:r>
      <w:proofErr w:type="gramEnd"/>
      <w:r>
        <w:rPr>
          <w:rFonts w:ascii="Calibri" w:hAnsi="Calibri" w:cs="Calibri"/>
        </w:rPr>
        <w:t xml:space="preserve">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согласно </w:t>
      </w:r>
      <w:hyperlink r:id="rId9" w:history="1">
        <w:r>
          <w:rPr>
            <w:rFonts w:ascii="Calibri" w:hAnsi="Calibri" w:cs="Calibri"/>
            <w:color w:val="0000FF"/>
          </w:rPr>
          <w:t>подпункту 1 пункта 3 статьи 220</w:t>
        </w:r>
      </w:hyperlink>
      <w:r>
        <w:rPr>
          <w:rFonts w:ascii="Calibri" w:hAnsi="Calibri" w:cs="Calibri"/>
        </w:rPr>
        <w:t xml:space="preserve"> Кодекса размер имущественного налогового вычета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имущества, указанного в </w:t>
      </w:r>
      <w:hyperlink r:id="rId10" w:history="1">
        <w:r>
          <w:rPr>
            <w:rFonts w:ascii="Calibri" w:hAnsi="Calibri" w:cs="Calibri"/>
            <w:color w:val="0000FF"/>
          </w:rPr>
          <w:t>подпункте 3 пункта 1 статьи 220</w:t>
        </w:r>
      </w:hyperlink>
      <w:r>
        <w:rPr>
          <w:rFonts w:ascii="Calibri" w:hAnsi="Calibri" w:cs="Calibri"/>
        </w:rPr>
        <w:t xml:space="preserve"> Кодекса, не превышающем 2 000 000 рублей.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Имущественный налоговый вычет по расходам на приобретение объектов недвижимого имущества (в том числе земельных участков) предоставляется налогоплательщику в виде уменьшения полученных им в налоговом периоде доходов, подлежащих обложению налогом на доходы физических лиц.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подпунктом 7 пункта 3 статьи 220</w:t>
        </w:r>
      </w:hyperlink>
      <w:r>
        <w:rPr>
          <w:rFonts w:ascii="Calibri" w:hAnsi="Calibri" w:cs="Calibri"/>
        </w:rPr>
        <w:t xml:space="preserve"> Кодекса имущественный налоговый вычет предоставляется налогоплательщику на основании документов, подтверждающих возникновение права на указанный вычет, платежных документов, оформленных в установленном порядке и подтверждающих произведенные налогоплательщиком расходы.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при наличии оснований, а также доходов, облагаемых налогом на доходы физических лиц, налогоплательщик вправе воспользоваться имущественным налоговым вычетом, предусмотренным </w:t>
      </w:r>
      <w:hyperlink r:id="rId12" w:history="1">
        <w:r>
          <w:rPr>
            <w:rFonts w:ascii="Calibri" w:hAnsi="Calibri" w:cs="Calibri"/>
            <w:color w:val="0000FF"/>
          </w:rPr>
          <w:t>подпунктом 3 пункта 1 статьи 220</w:t>
        </w:r>
      </w:hyperlink>
      <w:r>
        <w:rPr>
          <w:rFonts w:ascii="Calibri" w:hAnsi="Calibri" w:cs="Calibri"/>
        </w:rPr>
        <w:t xml:space="preserve"> Кодекса.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Одновременно информируем, что </w:t>
      </w:r>
      <w:hyperlink r:id="rId13" w:history="1">
        <w:r>
          <w:rPr>
            <w:rFonts w:ascii="Calibri" w:hAnsi="Calibri" w:cs="Calibri"/>
            <w:color w:val="0000FF"/>
          </w:rPr>
          <w:t>подпунктом 2 пункта 1 статьи 228</w:t>
        </w:r>
      </w:hyperlink>
      <w:r>
        <w:rPr>
          <w:rFonts w:ascii="Calibri" w:hAnsi="Calibri" w:cs="Calibri"/>
        </w:rPr>
        <w:t xml:space="preserve"> Кодекса предусмотрено, что физические лица производят исчисление и уплату налога на доходы физических лиц исходя из сумм, полученных от продажи имущества, принадлежащего этим лицам на праве собственности, и имущественных прав, за исключением случаев, предусмотренных </w:t>
      </w:r>
      <w:hyperlink r:id="rId14" w:history="1">
        <w:r>
          <w:rPr>
            <w:rFonts w:ascii="Calibri" w:hAnsi="Calibri" w:cs="Calibri"/>
            <w:color w:val="0000FF"/>
          </w:rPr>
          <w:t>пунктом 17.1 статьи 217</w:t>
        </w:r>
      </w:hyperlink>
      <w:r>
        <w:rPr>
          <w:rFonts w:ascii="Calibri" w:hAnsi="Calibri" w:cs="Calibri"/>
        </w:rPr>
        <w:t xml:space="preserve"> Кодекса, когда такие доходы не подлежат налогообложению.</w:t>
      </w:r>
      <w:proofErr w:type="gramEnd"/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15" w:history="1">
        <w:r>
          <w:rPr>
            <w:rFonts w:ascii="Calibri" w:hAnsi="Calibri" w:cs="Calibri"/>
            <w:color w:val="0000FF"/>
          </w:rPr>
          <w:t>пункта 17.1 статьи 217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пункта 2 статьи 217.1</w:t>
        </w:r>
      </w:hyperlink>
      <w:r>
        <w:rPr>
          <w:rFonts w:ascii="Calibri" w:hAnsi="Calibri" w:cs="Calibri"/>
        </w:rPr>
        <w:t xml:space="preserve"> Кодекса освобождаются от налогообложения доходы, получаемые физическими лицами за соответствующий налоговый период от продажи объектов недвижимого имущества, а также долей в указанном имуществе, 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более.</w:t>
      </w:r>
      <w:proofErr w:type="gramEnd"/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7" w:history="1">
        <w:r>
          <w:rPr>
            <w:rFonts w:ascii="Calibri" w:hAnsi="Calibri" w:cs="Calibri"/>
            <w:color w:val="0000FF"/>
          </w:rPr>
          <w:t>пунктом 4 статьи 217.1</w:t>
        </w:r>
      </w:hyperlink>
      <w:r>
        <w:rPr>
          <w:rFonts w:ascii="Calibri" w:hAnsi="Calibri" w:cs="Calibri"/>
        </w:rPr>
        <w:t xml:space="preserve"> Кодекса минимальный предельный срок владения объектом недвижимого имущества составляет пять лет, за исключением случаев, указанных в </w:t>
      </w:r>
      <w:hyperlink r:id="rId18" w:history="1">
        <w:r>
          <w:rPr>
            <w:rFonts w:ascii="Calibri" w:hAnsi="Calibri" w:cs="Calibri"/>
            <w:color w:val="0000FF"/>
          </w:rPr>
          <w:t>пункте 3 статьи 217.1</w:t>
        </w:r>
      </w:hyperlink>
      <w:r>
        <w:rPr>
          <w:rFonts w:ascii="Calibri" w:hAnsi="Calibri" w:cs="Calibri"/>
        </w:rPr>
        <w:t xml:space="preserve"> Кодекса.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Для объектов недвижимого имущества, приобретенных в собственность до 01.01.2016, минимальный предельный срок владения таким имуществом составляет три года (</w:t>
      </w:r>
      <w:hyperlink r:id="rId19" w:history="1">
        <w:r>
          <w:rPr>
            <w:rFonts w:ascii="Calibri" w:hAnsi="Calibri" w:cs="Calibri"/>
            <w:color w:val="0000FF"/>
          </w:rPr>
          <w:t>пункт 17.1 статьи 217</w:t>
        </w:r>
      </w:hyperlink>
      <w:r>
        <w:rPr>
          <w:rFonts w:ascii="Calibri" w:hAnsi="Calibri" w:cs="Calibri"/>
        </w:rPr>
        <w:t xml:space="preserve"> Кодекса в редакции до 01.01.2016).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Учитывая изложенное, в случае продажи недвижимого имущества (в том числе земельного участка), находившегося в собственности налогоплательщика в течение минимального предельного срока владения и более, полученный от его продажи доход освобождается от обложения налогом на доходы физических лиц.</w:t>
      </w:r>
      <w:proofErr w:type="gramEnd"/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нахождения недвижимого имущества (в том числе земельного участка) в собственности налогоплательщика </w:t>
      </w:r>
      <w:proofErr w:type="gramStart"/>
      <w:r>
        <w:rPr>
          <w:rFonts w:ascii="Calibri" w:hAnsi="Calibri" w:cs="Calibri"/>
        </w:rPr>
        <w:t>менее минимального</w:t>
      </w:r>
      <w:proofErr w:type="gramEnd"/>
      <w:r>
        <w:rPr>
          <w:rFonts w:ascii="Calibri" w:hAnsi="Calibri" w:cs="Calibri"/>
        </w:rPr>
        <w:t xml:space="preserve"> предельного срока владения доход от его продажи подлежит обложению налогом на доходы физических лиц в общеустановленном порядке.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то же время в соответствии с </w:t>
      </w:r>
      <w:hyperlink r:id="rId20" w:history="1">
        <w:r>
          <w:rPr>
            <w:rFonts w:ascii="Calibri" w:hAnsi="Calibri" w:cs="Calibri"/>
            <w:color w:val="0000FF"/>
          </w:rPr>
          <w:t>подпунктом 1 пункта 1 статьи 220</w:t>
        </w:r>
      </w:hyperlink>
      <w:r>
        <w:rPr>
          <w:rFonts w:ascii="Calibri" w:hAnsi="Calibri" w:cs="Calibri"/>
        </w:rPr>
        <w:t xml:space="preserve"> Кодекса налогоплательщик имеет право на получение имущественного налогового вычета по налогу на доходы физических лиц, в частности, при продаже имущества.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21" w:history="1">
        <w:r>
          <w:rPr>
            <w:rFonts w:ascii="Calibri" w:hAnsi="Calibri" w:cs="Calibri"/>
            <w:color w:val="0000FF"/>
          </w:rPr>
          <w:t>подпунктом 1 пункта 2 статьи 220</w:t>
        </w:r>
      </w:hyperlink>
      <w:r>
        <w:rPr>
          <w:rFonts w:ascii="Calibri" w:hAnsi="Calibri" w:cs="Calibri"/>
        </w:rPr>
        <w:t xml:space="preserve"> Кодекса, устанавливающим особенности применения имущественного налогового вычета, предусмотренного </w:t>
      </w:r>
      <w:hyperlink r:id="rId22" w:history="1">
        <w:r>
          <w:rPr>
            <w:rFonts w:ascii="Calibri" w:hAnsi="Calibri" w:cs="Calibri"/>
            <w:color w:val="0000FF"/>
          </w:rPr>
          <w:t>подпунктом 1 пункта 1 статьи 220</w:t>
        </w:r>
      </w:hyperlink>
      <w:r>
        <w:rPr>
          <w:rFonts w:ascii="Calibri" w:hAnsi="Calibri" w:cs="Calibri"/>
        </w:rPr>
        <w:t xml:space="preserve"> Кодекса, имущественный налоговый вычет предоставляется в размере доходов, полученных налогоплательщиком в налоговом периоде от продажи жилых домов, квартир, комнат, включая приватизированные жилые помещения, садовых домов или земельных участков или доли (долей) в указанном имуществе, находившихся в собственности</w:t>
      </w:r>
      <w:proofErr w:type="gramEnd"/>
      <w:r>
        <w:rPr>
          <w:rFonts w:ascii="Calibri" w:hAnsi="Calibri" w:cs="Calibri"/>
        </w:rPr>
        <w:t xml:space="preserve"> налогоплательщика </w:t>
      </w:r>
      <w:proofErr w:type="gramStart"/>
      <w:r>
        <w:rPr>
          <w:rFonts w:ascii="Calibri" w:hAnsi="Calibri" w:cs="Calibri"/>
        </w:rPr>
        <w:t>менее минимального</w:t>
      </w:r>
      <w:proofErr w:type="gramEnd"/>
      <w:r>
        <w:rPr>
          <w:rFonts w:ascii="Calibri" w:hAnsi="Calibri" w:cs="Calibri"/>
        </w:rPr>
        <w:t xml:space="preserve"> предельного срока владения объектом недвижимого имущества, установленного в соответствии со </w:t>
      </w:r>
      <w:hyperlink r:id="rId23" w:history="1">
        <w:r>
          <w:rPr>
            <w:rFonts w:ascii="Calibri" w:hAnsi="Calibri" w:cs="Calibri"/>
            <w:color w:val="0000FF"/>
          </w:rPr>
          <w:t>статьей 217.1</w:t>
        </w:r>
      </w:hyperlink>
      <w:r>
        <w:rPr>
          <w:rFonts w:ascii="Calibri" w:hAnsi="Calibri" w:cs="Calibri"/>
        </w:rPr>
        <w:t xml:space="preserve"> Кодекса, не превышающем в целом 1 000 000 рублей.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Вместо получения имущественного налогового вычета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подпунктом 1 пункта 2 статьи 220</w:t>
        </w:r>
      </w:hyperlink>
      <w:r>
        <w:rPr>
          <w:rFonts w:ascii="Calibri" w:hAnsi="Calibri" w:cs="Calibri"/>
        </w:rPr>
        <w:t xml:space="preserve"> Кодекса налогоплательщик вправе на основании </w:t>
      </w:r>
      <w:hyperlink r:id="rId25" w:history="1">
        <w:r>
          <w:rPr>
            <w:rFonts w:ascii="Calibri" w:hAnsi="Calibri" w:cs="Calibri"/>
            <w:color w:val="0000FF"/>
          </w:rPr>
          <w:t>подпункта 2 пункта 2 статьи 220</w:t>
        </w:r>
      </w:hyperlink>
      <w:r>
        <w:rPr>
          <w:rFonts w:ascii="Calibri" w:hAnsi="Calibri" w:cs="Calibri"/>
        </w:rPr>
        <w:t xml:space="preserve"> Кодекса уменьшить сумму своих облагаемых налогом доходов на сумму фактически произведенных им и документально подтвержденных расходов, связанных с приобретением этого имущества.</w:t>
      </w:r>
    </w:p>
    <w:p w:rsidR="00B7004D" w:rsidRDefault="00B7004D" w:rsidP="00B700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налогоплательщикам, налоговым агентам и налоговым органам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директора Департамента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Р.А.ЛЫКОВ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17.06.2021</w:t>
      </w: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04D" w:rsidRDefault="00B7004D" w:rsidP="00B700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7004D" w:rsidRDefault="00B7004D" w:rsidP="00B7004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B0AD8" w:rsidRDefault="008B0AD8" w:rsidP="00F874D1"/>
    <w:sectPr w:rsidR="008B0AD8" w:rsidSect="00D466C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A4"/>
    <w:rsid w:val="000953FF"/>
    <w:rsid w:val="004F7BD7"/>
    <w:rsid w:val="005E1FEB"/>
    <w:rsid w:val="006A62E1"/>
    <w:rsid w:val="00703395"/>
    <w:rsid w:val="00767324"/>
    <w:rsid w:val="008B0AD8"/>
    <w:rsid w:val="008C1DFF"/>
    <w:rsid w:val="008D5FF9"/>
    <w:rsid w:val="00A50885"/>
    <w:rsid w:val="00AB4D80"/>
    <w:rsid w:val="00B308C3"/>
    <w:rsid w:val="00B7004D"/>
    <w:rsid w:val="00BE601B"/>
    <w:rsid w:val="00C06355"/>
    <w:rsid w:val="00C157E1"/>
    <w:rsid w:val="00D956CD"/>
    <w:rsid w:val="00DC3531"/>
    <w:rsid w:val="00DF06C7"/>
    <w:rsid w:val="00DF61E1"/>
    <w:rsid w:val="00E128A5"/>
    <w:rsid w:val="00E65FA4"/>
    <w:rsid w:val="00F00069"/>
    <w:rsid w:val="00F8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FE6014120A2E075B78BF9B3053BB28F3A8AA2C045B25A983A4115D7EE62F7FEACCF7EEF37C8F74C9A8F355AB5BE91BDB0A43EDE9EA1P4zAL" TargetMode="External"/><Relationship Id="rId13" Type="http://schemas.openxmlformats.org/officeDocument/2006/relationships/hyperlink" Target="consultantplus://offline/ref=86CFE6014120A2E075B78BF9B3053BB28F3A8AA2C045B25A983A4115D7EE62F7FEACCF7EEE3CC9FF4C9A8F355AB5BE91BDB0A43EDE9EA1P4zAL" TargetMode="External"/><Relationship Id="rId18" Type="http://schemas.openxmlformats.org/officeDocument/2006/relationships/hyperlink" Target="consultantplus://offline/ref=86CFE6014120A2E075B78BF9B3053BB28F3A8AA2C045B25A983A4115D7EE62F7FEACCF7EE739C9F54C9A8F355AB5BE91BDB0A43EDE9EA1P4zA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CFE6014120A2E075B78BF9B3053BB28F3A8AA2C045B25A983A4115D7EE62F7FEACCF7EE136CDF14C9A8F355AB5BE91BDB0A43EDE9EA1P4zAL" TargetMode="External"/><Relationship Id="rId7" Type="http://schemas.openxmlformats.org/officeDocument/2006/relationships/hyperlink" Target="consultantplus://offline/ref=86CFE6014120A2E075B78BF9B3053BB28F3A8AA2C045B25A983A4115D7EE62F7FEACCF7EEF37CFF34C9A8F355AB5BE91BDB0A43EDE9EA1P4zAL" TargetMode="External"/><Relationship Id="rId12" Type="http://schemas.openxmlformats.org/officeDocument/2006/relationships/hyperlink" Target="consultantplus://offline/ref=86CFE6014120A2E075B78BF9B3053BB28F3A8AA2C045B25A983A4115D7EE62F7FEACCF77E23CCAFD139F9A2402BABA89A2B1BA22DC9CPAz1L" TargetMode="External"/><Relationship Id="rId17" Type="http://schemas.openxmlformats.org/officeDocument/2006/relationships/hyperlink" Target="consultantplus://offline/ref=86CFE6014120A2E075B78BF9B3053BB28F3A8AA2C045B25A983A4115D7EE62F7FEACCF7EE739C9F14C9A8F355AB5BE91BDB0A43EDE9EA1P4zAL" TargetMode="External"/><Relationship Id="rId25" Type="http://schemas.openxmlformats.org/officeDocument/2006/relationships/hyperlink" Target="consultantplus://offline/ref=86CFE6014120A2E075B78BF9B3053BB28F3A8AA2C045B25A983A4115D7EE62F7FEACCF77E23DCCFD139F9A2402BABA89A2B1BA22DC9CPAz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CFE6014120A2E075B78BF9B3053BB28F3A8AA2C045B25A983A4115D7EE62F7FEACCF7EE739C9F44C9A8F355AB5BE91BDB0A43EDE9EA1P4zAL" TargetMode="External"/><Relationship Id="rId20" Type="http://schemas.openxmlformats.org/officeDocument/2006/relationships/hyperlink" Target="consultantplus://offline/ref=86CFE6014120A2E075B78BF9B3053BB28F3A8AA2C045B25A983A4115D7EE62F7FEACCF7EE037CBF74C9A8F355AB5BE91BDB0A43EDE9EA1P4z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FE6014120A2E075B78BF9B3053BB28F3A8AA2C045B25A983A4115D7EE62F7FEACCF77E23CCAFD139F9A2402BABA89A2B1BA22DC9CPAz1L" TargetMode="External"/><Relationship Id="rId11" Type="http://schemas.openxmlformats.org/officeDocument/2006/relationships/hyperlink" Target="consultantplus://offline/ref=86CFE6014120A2E075B78BF9B3053BB28F3A8AA2C045B25A983A4115D7EE62F7FEACCF77E238CDFD139F9A2402BABA89A2B1BA22DC9CPAz1L" TargetMode="External"/><Relationship Id="rId24" Type="http://schemas.openxmlformats.org/officeDocument/2006/relationships/hyperlink" Target="consultantplus://offline/ref=86CFE6014120A2E075B78BF9B3053BB28F3A8AA2C045B25A983A4115D7EE62F7FEACCF7EE739CBF74C9A8F355AB5BE91BDB0A43EDE9EA1P4zAL" TargetMode="External"/><Relationship Id="rId5" Type="http://schemas.openxmlformats.org/officeDocument/2006/relationships/hyperlink" Target="consultantplus://offline/ref=86CFE6014120A2E075B78BF9B3053BB28F3A8EADC045B25A983A4115D7EE62F7FEACCF7CEE39C5FD139F9A2402BABA89A2B1BA22DC9CPAz1L" TargetMode="External"/><Relationship Id="rId15" Type="http://schemas.openxmlformats.org/officeDocument/2006/relationships/hyperlink" Target="consultantplus://offline/ref=86CFE6014120A2E075B78BF9B3053BB28F3A8AA2C045B25A983A4115D7EE62F7FEACCF7EE739C8F04C9A8F355AB5BE91BDB0A43EDE9EA1P4zAL" TargetMode="External"/><Relationship Id="rId23" Type="http://schemas.openxmlformats.org/officeDocument/2006/relationships/hyperlink" Target="consultantplus://offline/ref=86CFE6014120A2E075B78BF9B3053BB28F3A8AA2C045B25A983A4115D7EE62F7FEACCF7EE739C9F64C9A8F355AB5BE91BDB0A43EDE9EA1P4zAL" TargetMode="External"/><Relationship Id="rId10" Type="http://schemas.openxmlformats.org/officeDocument/2006/relationships/hyperlink" Target="consultantplus://offline/ref=86CFE6014120A2E075B78BF9B3053BB28F3A8AA2C045B25A983A4115D7EE62F7FEACCF77E23CCAFD139F9A2402BABA89A2B1BA22DC9CPAz1L" TargetMode="External"/><Relationship Id="rId19" Type="http://schemas.openxmlformats.org/officeDocument/2006/relationships/hyperlink" Target="consultantplus://offline/ref=86CFE6014120A2E075B78BF9B3053BB28D3B8DA8C64AB25A983A4115D7EE62F7FEACCF7AE33BCDFD139F9A2402BABA89A2B1BA22DC9CPAz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FE6014120A2E075B78BF9B3053BB28F3A8AA2C045B25A983A4115D7EE62F7FEACCF77E23DC4FD139F9A2402BABA89A2B1BA22DC9CPAz1L" TargetMode="External"/><Relationship Id="rId14" Type="http://schemas.openxmlformats.org/officeDocument/2006/relationships/hyperlink" Target="consultantplus://offline/ref=86CFE6014120A2E075B78BF9B3053BB28F3A8AA2C045B25A983A4115D7EE62F7FEACCF7EE037CAF14C9A8F355AB5BE91BDB0A43EDE9EA1P4zAL" TargetMode="External"/><Relationship Id="rId22" Type="http://schemas.openxmlformats.org/officeDocument/2006/relationships/hyperlink" Target="consultantplus://offline/ref=86CFE6014120A2E075B78BF9B3053BB28F3A8AA2C045B25A983A4115D7EE62F7FEACCF7EE037CBF74C9A8F355AB5BE91BDB0A43EDE9EA1P4z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2022-10-26T09:52:00Z</dcterms:created>
  <dcterms:modified xsi:type="dcterms:W3CDTF">2022-10-26T11:51:00Z</dcterms:modified>
</cp:coreProperties>
</file>