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EA" w:rsidRPr="000D2DEA" w:rsidRDefault="000D2DEA" w:rsidP="000D2DE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</w:pPr>
      <w:r w:rsidRPr="000D2DEA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 xml:space="preserve">Определение Судебной коллегии по гражданским делам Верховного Суда Российской Федерации </w:t>
      </w:r>
      <w:bookmarkStart w:id="0" w:name="_GoBack"/>
      <w:r w:rsidRPr="000D2DEA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>от 06.06.2023 N 16-КГ23-6-К4</w:t>
      </w:r>
      <w:bookmarkEnd w:id="0"/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center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1" w:name="100001"/>
      <w:bookmarkEnd w:id="1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ВЕРХОВНЫЙ СУД РОССИЙСКОЙ ФЕДЕРАЦИИ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center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2" w:name="100002"/>
      <w:bookmarkEnd w:id="2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ОПРЕДЕЛЕНИЕ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center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от 6 июня 2023 г. N 16-КГ23-6-К4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right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3" w:name="100003"/>
      <w:bookmarkEnd w:id="3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34RS0002-01-2021-007205-15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4" w:name="100004"/>
      <w:bookmarkEnd w:id="4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Судебная коллегия по гражданским делам Верховного Суда Российской Федерации в составе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5" w:name="100005"/>
      <w:bookmarkEnd w:id="5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председательствующего Асташова С.В.,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6" w:name="100006"/>
      <w:bookmarkEnd w:id="6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судей Горшкова В.В., Марьина А.Н.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7" w:name="100007"/>
      <w:bookmarkEnd w:id="7"/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рассмотрела в открытом судебном заседании дело по иску Анохина Станислава Николаевича к ОАО "Торговый дом ЦУМ" о защите прав потребителя, по встречному иску ОАО "Торговый дом ЦУМ" к Анохину Станиславу Николаевичу о признании договора купли-продажи недействительным по кассационной жалобе Анохина Станислава Николаевича на решение Дзержинского районного суда г. Волгограда от 26 ноября 2021 г., апелляционное определение судебной коллегии по гражданским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делам Волгоградского областного суда от 9 марта 2022 г. и определение судебной коллегии по гражданским делам Четвертого кассационного суда общей юрисдикции от 15 сентября 2022 г.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8" w:name="100008"/>
      <w:bookmarkEnd w:id="8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Заслушав доклад судьи Верховного Суда Российской Федерации Горшкова В.В., выслушав представителя ОАО "Торговый дом ЦУМ" Герман А.И.,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возражавшую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против удовлетворения кассационной жалобы, Судебная коллегия по гражданским делам Верховного Суда Российской Федерации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center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9" w:name="100009"/>
      <w:bookmarkEnd w:id="9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установила: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10" w:name="100010"/>
      <w:bookmarkEnd w:id="10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Анохин С.Н. обратился в суд с названным иском к ОАО "Торговый дом ЦУМ", указав, что между ним и ответчиком заключен договор купли-продажи одежды посредством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интернет-заказа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через мобильное приложение. Направленный им интернет-заказ содержал 19 наименований товара ценой от 19 до 129 руб., в качестве подтверждения заключения договора на электронный адрес и номер телефона направлено сообщение от магазина, а также списаны со счета денежные средства. Впоследствии им получено уведомление о невозможности доставки заказанного товара, однако истец от выбранного товара не отказывался, претензия истца ответчиком добровольно не удовлетворена.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11" w:name="100011"/>
      <w:bookmarkEnd w:id="11"/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lastRenderedPageBreak/>
        <w:t>ОАО "Торговый дом ЦУМ" возражало против требований Анохина С.Н. и предъявило к нему встречный иск о признании договора купли-продажи недействительным, ссылаясь на то, что 21 июля 2021 г. на их сайте произошел технический сбой, в результате которого цены на товар стали отражаться некорректно и явно несоразмерно обычной стоимости соответствующих товаров.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В отношении товаров, являющихся предметом иска, ошибочная совокупная цена товаров в 846 раз ниже их фактической совокупной цены на дату восстановления нормальной работоспособности сайта.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12" w:name="100012"/>
      <w:bookmarkEnd w:id="12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Оформленный Анохиным С.Н. заказ ввиду технической ошибки автоматически принят в обработку, однако впоследствии аннулирован. После выявления технической ошибки 21 июля 2021 г. Анохину С.Н. направлено сообщение о невозможности выполнения заказа, 10 августа 2021 г. направлен ответ на претензию с сообщением о техническом сбое и предложением передать имеющийся в наличии товар из заказа при условии доплаты до его полной фактической стоимости.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13" w:name="100013"/>
      <w:bookmarkEnd w:id="13"/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Решением Дзержинского районного суда г. Волгограда от 26 ноября 2021 г., оставленным без изменения апелляционным определением судебной коллегии по гражданским делам Волгоградского областного суда от 9 марта 2022 г., в удовлетворении исковых требований отказано, встречные исковые требования удовлетворены.</w:t>
      </w:r>
      <w:proofErr w:type="gramEnd"/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14" w:name="100014"/>
      <w:bookmarkEnd w:id="14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Определением судебной коллегии по гражданским делам Четвертого кассационного суда общей юрисдикции от 15 сентября 2022 г. судебные постановления оставлены без изменения.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15" w:name="100015"/>
      <w:bookmarkEnd w:id="15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В кассационной жалобе поставлен вопрос об отмене названных судебных постановлений.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16" w:name="100016"/>
      <w:bookmarkEnd w:id="16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Определением судьи Верховного Суда Российской Федерации Асташова С.В. от 3 мая 2023 г. кассационная жалоба с делом переданы для рассмотрения в судебном заседании Судебной коллегии по гражданским делам Верховного Суда Российской Федерации.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17" w:name="100017"/>
      <w:bookmarkEnd w:id="17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Проверив материалы дела, обсудив доводы, изложенные в кассационной жалобе, возражения на кассационную жалобу, Судебная коллегия находит кассационную жалобу подлежащей удовлетворению.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18" w:name="100018"/>
      <w:bookmarkEnd w:id="18"/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В соответствии со </w:t>
      </w:r>
      <w:hyperlink r:id="rId5" w:anchor="001668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ст. 390.14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процессуального кодекса Российской Федерации 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(или) норм процессуального права, которые повлияли на исход дела и без устранения которых невозможны восстановление и защита нарушенных прав, свобод и законных интересов, а также защита охраняемых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законом публичных интересов.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19" w:name="100019"/>
      <w:bookmarkEnd w:id="19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lastRenderedPageBreak/>
        <w:t>Такие нарушения допущены при рассмотрении дела.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20" w:name="100020"/>
      <w:bookmarkEnd w:id="20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Судом установлено, что 21 июля 2021 г. Анохин С.Н. с использованием информационно-телекоммуникационной сети "Интернет" через мобильное приложение ОАО "Торговый дом ЦУМ" направил сообщение о намерении заключить договор розничной купли-продажи предметов одежды.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21" w:name="100021"/>
      <w:bookmarkEnd w:id="21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Ответчиком заказ принят и направлен запрос об оплате, который исполнен истцом посредством электронного платежа, в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связи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с чем ответчиком истцу направлено сообщение о том, что заказ на общую сумму в размере 2 787 руб. успешно создан и товар будет доставлен по адресу покупателя.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22" w:name="100022"/>
      <w:bookmarkEnd w:id="22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Однако впоследствии на электронную почту истца ответчиком направлено сообщение об отсутствии возможности исполнить принятый заказ, поскольку некоторые позиции заказанного товара отсутствуют, в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связи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с чем денежные средства возвращены истцу.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23" w:name="100023"/>
      <w:bookmarkEnd w:id="23"/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22 июля 2021 г. Анохиным С.Н. ответчику направлена претензия с требованием о передаче товаров по ценам, указанным в заказе, однако ОАО "Торговый дом ЦУМ" ответом от 10 августа 2021 г. отказало в ее удовлетворении, сообщив, что передать товар по цене, указанной в заказе, невозможно, поскольку в результате технического сбоя цены на товары в интернет-магазине отражались некорректно.</w:t>
      </w:r>
      <w:proofErr w:type="gramEnd"/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24" w:name="100024"/>
      <w:bookmarkEnd w:id="24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По мнению суда первой инстанции, факт возникновения технической ошибки явно следует из цен, указанных в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интернет-заказе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истца, которые ошибочно установлены на товары в течение непродолжительного технического сбоя, а в действиях истца, осведомленного о фактических ценах продаваемого товара, при отсутствии на сайте ответчика каких-либо акций и скидок усматривается злоупотребление правом.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25" w:name="100025"/>
      <w:bookmarkEnd w:id="25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Исходя из изложенного выше, суд пришел к выводу о заключении ответчиком договора под влиянием заблуждения, вызванного технической ошибкой, поскольку продавец не заключил бы данный договор на столь невыгодных для себя условиях, и признал данный договор недействительным.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26" w:name="100026"/>
      <w:bookmarkEnd w:id="26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Суд апелляционной инстанции и кассационный суд общей юрисдикции согласились с такими выводами.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27" w:name="100027"/>
      <w:bookmarkEnd w:id="27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Судебная коллегия по гражданским делам Верховного Суда Российской Федерации находит, что решение суда, апелляционное определение и определение суда кассационной инстанции приняты с нарушением закона, и согласиться с ними нельзя по следующим основаниям.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28" w:name="100028"/>
      <w:bookmarkEnd w:id="28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lastRenderedPageBreak/>
        <w:t>Гражданские права и обязанности возникают из договоров и иных сделок, предусмотренных законом (</w:t>
      </w:r>
      <w:hyperlink r:id="rId6" w:anchor="100050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подп. 1 п. 1 ст. 8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кодекса Российской Федерации).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29" w:name="100029"/>
      <w:bookmarkEnd w:id="29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Согласно </w:t>
      </w:r>
      <w:hyperlink r:id="rId7" w:anchor="101985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1 ст. 420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кодекса Российской Федерации договором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30" w:name="100030"/>
      <w:bookmarkEnd w:id="30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В силу </w:t>
      </w:r>
      <w:hyperlink r:id="rId8" w:anchor="102048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ст. 432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данного кодекса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31" w:name="100031"/>
      <w:bookmarkEnd w:id="31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 </w:t>
      </w:r>
      <w:hyperlink r:id="rId9" w:anchor="102049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(п. 1)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32" w:name="100032"/>
      <w:bookmarkEnd w:id="32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Договор заключается посредством направления оферты (предложения заключить договор) одной из сторон и ее акцепта (принятия предложения) другой стороной </w:t>
      </w:r>
      <w:hyperlink r:id="rId10" w:anchor="102051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(п. 2)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33" w:name="100033"/>
      <w:bookmarkEnd w:id="33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В соответствии с </w:t>
      </w:r>
      <w:hyperlink r:id="rId11" w:anchor="100011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1 ст. 454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кодекса Российской Федерации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34" w:name="100034"/>
      <w:bookmarkEnd w:id="34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Согласно </w:t>
      </w:r>
      <w:hyperlink r:id="rId12" w:anchor="100195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1 ст. 494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кодекса Российской Федерации предложение товара в его рекламе, каталогах и описаниях товаров, обращенных к неопределенному кругу лиц, признается публичной офертой </w:t>
      </w:r>
      <w:hyperlink r:id="rId13" w:anchor="102070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(п. 2 ст. 437)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, если оно содержит все существенные условия договора розничной купли-продажи.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35" w:name="100035"/>
      <w:bookmarkEnd w:id="35"/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В силу </w:t>
      </w:r>
      <w:hyperlink r:id="rId14" w:anchor="000038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2 ст. 497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кодекса Российской Федерации договор розничной купли-продажи может быть заключен на основании ознакомления покупателя с предложенным продавцом описанием товара посредством каталогов, проспектов, буклетов, фотоснимков, средств связи (телевизионной, почтовой, радиосвязи и других) или иными способами, исключающими возможность непосредственного ознакомления потребителя с товаром либо образцом товара при заключении такого договора (дистанционный способ продажи товара).</w:t>
      </w:r>
      <w:proofErr w:type="gramEnd"/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36" w:name="100036"/>
      <w:bookmarkEnd w:id="36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Аналогичное определение продажи товаров дистанционным способом дано в </w:t>
      </w:r>
      <w:hyperlink r:id="rId15" w:anchor="000049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1 ст. 26.1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Закона Российской Федерации от 7.02.1992 г. N 2300-I "О защите прав потребителей".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37" w:name="100037"/>
      <w:bookmarkEnd w:id="37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lastRenderedPageBreak/>
        <w:t>В соответствии с </w:t>
      </w:r>
      <w:hyperlink r:id="rId16" w:anchor="100031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12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Правил продажи товаров по договору розничной купли-продажи, утвержденных постановлением Правительства Российской Федерации 31 декабря 2020 г. N 2463 (далее - Правила), при дистанционном способе продажи товара продавец обязан заключить договор розничной купли-продажи с любым лицом, выразившим намерение приобрести товар на условиях оферты.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38" w:name="100038"/>
      <w:bookmarkEnd w:id="38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Согласно </w:t>
      </w:r>
      <w:hyperlink r:id="rId17" w:anchor="100032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13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Правил договор розничной купли-продажи считается заключенным с момента выдачи продавцом потребителю кассового или товарного чека либо иного документа, подтверждающего оплату товара, или с момента получения продавцом сообщения потребителя о намерении заключить договор розничной купли-продажи.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39" w:name="100039"/>
      <w:bookmarkEnd w:id="39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При дистанционном способе продажи товаров продавец обязан разместить на сайте публичную оферту и обеспечить возможность ознакомления с ней потребителей.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40" w:name="100040"/>
      <w:bookmarkEnd w:id="40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Фиксация цены происходит в момент заключения договора между покупателем и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интернет-магазином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, который определяется моментом оформления заказа с присвоением ему номера, который позволяет потребителю получить информацию о заключенном договоре розничной купли-продажи и его условиях. Изменить цену, объявленную в момент оформления заказа, продавец в одностороннем порядке не вправе.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41" w:name="100041"/>
      <w:bookmarkEnd w:id="41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Из установленных судами обстоятельств следует, что размещенное на сайте ОАО "Торговый дом ЦУМ" предложение о продаже одежды, обращенное к неопределенному кругу лиц, содержало все существенные условия договора - подробную информацию о товаре, цену, в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связи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с чем является публичной офертой.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42" w:name="100042"/>
      <w:bookmarkEnd w:id="42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Анохин С.Н. оформил заказ товаров и, оплатив их стоимость, осуществил акцепт оферты на заключение договора купли-продажи, то есть договор между сторонами был заключен, в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связи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с чем у продавца ОАО "Торговый дом ЦУМ" возникла обязанность по передаче товара покупателю.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43" w:name="100043"/>
      <w:bookmarkEnd w:id="43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Однако ответчик, получив оплату по договору, товар в адрес покупателя не направил, изменив цену товара, объявленную в момент оформления заказа, при этом в силу действующего законодательства покупатель имеет право на получение товара по цене, заявленной в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интернет-заказе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44" w:name="100044"/>
      <w:bookmarkEnd w:id="44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При этом суд не обсудил вопрос, в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связи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с чем истцом заявлено требование о возложении на ОАО "Торговый дом ЦУМ" обязанности заключить договор розничной купли-продажи на условиях, существовавших при оформлении интернет-заказа.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45" w:name="100045"/>
      <w:bookmarkEnd w:id="45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При таких обстоятельствах суду надлежало сделать вывод о том, был ли заключен сторонами договор розничной купли-продажи или нет, а в случае, если такой договор уже был заключен, определить его условия.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46" w:name="100046"/>
      <w:bookmarkEnd w:id="46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lastRenderedPageBreak/>
        <w:t>В нарушение требований </w:t>
      </w:r>
      <w:hyperlink r:id="rId18" w:anchor="100922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ст. 198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процессуального кодекса Российской Федерации мотивировочная часть решения не содержит выводов суда по данным вопросам.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47" w:name="100047"/>
      <w:bookmarkEnd w:id="47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Суду следует также учитывать, что заключение договора ведет к необходимости его исполнения (</w:t>
      </w:r>
      <w:hyperlink r:id="rId19" w:anchor="101540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ст. ст. 309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, </w:t>
      </w:r>
      <w:hyperlink r:id="rId20" w:anchor="010513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310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кодекса Российской Федерации).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48" w:name="100048"/>
      <w:bookmarkEnd w:id="48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Исходя из положений гражданского законодательства об обязательствах их неисполнение любой из сторон возможно в случаях, прямо предусмотренных законом, либо по соглашению сторон.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49" w:name="100049"/>
      <w:bookmarkEnd w:id="49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Кроме того, удовлетворяя встречный иск и делая вывод о недействительности договора между Анохиным С.Н. и ОАО "Торговый дом ЦУМ", суд фактически признал факт его заключения, однако обстоятельства, связанные с его исполнением, не исследовал и не устанавливал.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50" w:name="100050"/>
      <w:bookmarkEnd w:id="50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Отказывая в удовлетворении исковых требований Анохина С.Н., суд также не учел, что во встречном иске ОАО "Торговый дом ЦУМ" признавало факт заключения данного договора, ставя вопрос о признании его недействительным.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51" w:name="100051"/>
      <w:bookmarkEnd w:id="51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Нельзя согласиться и с выводами суда в части признания договора купли-продажи недействительной сделкой, совершенной под влиянием заблуждения.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52" w:name="100052"/>
      <w:bookmarkEnd w:id="52"/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В соответствии со </w:t>
      </w:r>
      <w:hyperlink r:id="rId21" w:anchor="000389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ст. 178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кодекса Российской Федерации сделка, совершенная под влиянием заблуждения, может быть признана судом недействительной по иску стороны, действовавшей под влиянием заблуждения, если заблуждение было настолько существенным, что эта сторона, разумно и объективно оценивая ситуацию, не совершила бы сделку, если бы знала о действительном положении дел </w:t>
      </w:r>
      <w:hyperlink r:id="rId22" w:anchor="000390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(п. 1)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53" w:name="100053"/>
      <w:bookmarkEnd w:id="53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При наличии условий, предусмотренных </w:t>
      </w:r>
      <w:hyperlink r:id="rId23" w:anchor="000390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1 данной статьи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, заблуждение предполагается достаточно существенным, в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частности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если сторона допустила очевидные оговорку, описку, опечатку и т.п. </w:t>
      </w:r>
      <w:hyperlink r:id="rId24" w:anchor="000392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(</w:t>
        </w:r>
        <w:proofErr w:type="spellStart"/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пп</w:t>
        </w:r>
        <w:proofErr w:type="spellEnd"/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. 1 п. 2)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54" w:name="100054"/>
      <w:bookmarkEnd w:id="54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Суд может отказать в признании сделки недействительной, если заблуждение, под влиянием которого действовала сторона сделки, было таким, что его не могло бы распознать лицо, действующее с обычной осмотрительностью и с учетом содержания сделки, сопутствующих обстоятельств и особенностей сторон </w:t>
      </w:r>
      <w:hyperlink r:id="rId25" w:anchor="000399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(п. 5)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55" w:name="100055"/>
      <w:bookmarkEnd w:id="55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По настоящему делу действия продавца по заключению договора выразились в размещении им публичной оферты с описанием товара и указанием цены на него.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56" w:name="100056"/>
      <w:bookmarkEnd w:id="56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При акцепте данной оферты покупателем договор считается заключенным.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57" w:name="100057"/>
      <w:bookmarkEnd w:id="57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lastRenderedPageBreak/>
        <w:t>В чем именно состояло заблуждение ОАО "Торговый дом ЦУМ" при размещении публичной оферты, акцептованной Анохиным С.Н., суд не указал.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58" w:name="100058"/>
      <w:bookmarkEnd w:id="58"/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Признавая недействительным заключенный между сторонами договор, суд первой инстанции сослался на п. 5.1 Условий продажи ОАО "Торговый дом ЦУМ", в соответствии с которым в случае неверного указания цены заказанного клиентом товара, продавец при первой возможности информирует об этом клиента для подтверждения заказа по исправленной цене либо аннулировании заказа; если заказ был оплачен, продавец возвращает клиенту оплаченную за заказ сумму.</w:t>
      </w:r>
      <w:proofErr w:type="gramEnd"/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59" w:name="100059"/>
      <w:bookmarkEnd w:id="59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При этом суд не дал оценку содержанию данного пункта и его соответствию положениям Гражданского кодекса Российской Федерации и </w:t>
      </w:r>
      <w:hyperlink r:id="rId26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Закона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о защите прав потребителей, в том числе, возможно ли на его основании расторгнуть в одностороннем порядке заключенный с потребителем договор.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60" w:name="100060"/>
      <w:bookmarkEnd w:id="60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В силу </w:t>
      </w:r>
      <w:hyperlink r:id="rId27" w:anchor="100261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ч. 1 ст. 56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61" w:name="100061"/>
      <w:bookmarkEnd w:id="61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При рассмотрении дела ОАО "Торговый дом ЦУМ" указывало, что в результате технического сбоя интернет-магазин работал, не отображая действительные цены продаваемых товаров.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62" w:name="100062"/>
      <w:bookmarkEnd w:id="62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Каких-либо доказательств в подтверждение данного обстоятельства стороной представлено не было, суд от его выяснения также уклонился.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63" w:name="100063"/>
      <w:bookmarkEnd w:id="63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Между тем, причины и характер технического сбоя имеют значение для правильного разрешения спора, однако суд его значимым для дела обстоятельством не счел.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64" w:name="100064"/>
      <w:bookmarkEnd w:id="64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В случае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,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если данный сбой имел место и произошел в результате злонамеренных действий третьих лиц, в связи с чем цены в интернет-магазине не отображались корректно, суду надлежало обсудить вопрос о том, исходила ли публичная оферта в этом случае от ОАО "Торговый дом ЦУМ".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65" w:name="100065"/>
      <w:bookmarkEnd w:id="65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Признавая действия Анохина С.Н. злоупотреблением правом, суд не учел, что </w:t>
      </w:r>
      <w:hyperlink r:id="rId28" w:anchor="000261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1 ст. 10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кодекса Российской Федерации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66" w:name="100066"/>
      <w:bookmarkEnd w:id="66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При этом согласно </w:t>
      </w:r>
      <w:hyperlink r:id="rId29" w:anchor="000266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5 данной статьи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добросовестность участников гражданских правоотношений и разумность их действий предполагаются.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67" w:name="100067"/>
      <w:bookmarkEnd w:id="67"/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lastRenderedPageBreak/>
        <w:t>Согласно разъяснениям, содержащимся в п. 1 постановления Пленума Верховного Суда Российской Федерации от 23 июня 2015 г. N 25 "О применении судами некоторых положений раздела I части первой Гражданского кодекса Российской Федерации",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 в том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числе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в получении необходимой информации. По общему правилу </w:t>
      </w:r>
      <w:hyperlink r:id="rId30" w:anchor="000266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5 ст. 10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кодекса Российской Федерации добросовестность участников гражданских правоотношений и разумность их действий предполагаются, пока не доказано иное.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68" w:name="100068"/>
      <w:bookmarkEnd w:id="68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Поведение одной из сторон может быть признано недобросовестным не только при наличии обоснованного заявления другой стороны, но и по инициативе суда, если усматривается очевидное отклонение действий участника гражданского оборота от добросовестного поведения. В этом случае суд при рассмотрении дела выносит на обсуждение обстоятельства, явно свидетельствующие о таком недобросовестном поведении, даже если стороны на них не ссылались (</w:t>
      </w:r>
      <w:hyperlink r:id="rId31" w:anchor="100260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ст. 56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процессуального кодекса Российской Федерации, </w:t>
      </w:r>
      <w:hyperlink r:id="rId32" w:anchor="100374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ст. 65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Арбитражного процессуального кодекса Российской Федерации).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69" w:name="100069"/>
      <w:bookmarkEnd w:id="69"/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Если будет установлено недобросовестное поведение одной из сторон, суд в зависимости от обстоятельств дела и с учетом характера и последствий такого поведения отказывает в защите принадлежащего ей права полностью или частично, а также применяет иные меры, обеспечивающие защиту интересов добросовестной стороны или третьих лиц от недобросовестного поведения другой стороны (</w:t>
      </w:r>
      <w:hyperlink r:id="rId33" w:anchor="000263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2 ст. 10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кодекса Российской Федерации), например, признает условие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которому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недобросовестно воспрепятствовала или содействовала эта сторона, соответственно наступившим или </w:t>
      </w:r>
      <w:proofErr w:type="spell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ненаступившим</w:t>
      </w:r>
      <w:proofErr w:type="spell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(</w:t>
      </w:r>
      <w:hyperlink r:id="rId34" w:anchor="100905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3 ст. 157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кодекса Российской Федерации); указывает, что заявление такой стороны о недействительности сделки не имеет правового значения (</w:t>
      </w:r>
      <w:hyperlink r:id="rId35" w:anchor="000362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п. 5 ст. 166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кодекса Российской Федерации).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70" w:name="100070"/>
      <w:bookmarkEnd w:id="70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Делая вывод о злоупотреблении Анохиным С.Н. правом при заключении публичного договора на условиях оферты продавца, суд его ничем не обосновал и не указал, каким образом с учетом периодически проводимых магазином акций, принятия заказа и оплаты покупателю было возможно распознать наличие какой-либо ошибки.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71" w:name="100071"/>
      <w:bookmarkEnd w:id="71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При этом вопрос о возможности неисполнения договора в связи со злоупотреблением Анохиным С.Н. правом ОАО "Торговый дом ЦУМ" не ставился и судом не исследовался.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72" w:name="100072"/>
      <w:bookmarkEnd w:id="72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С учетом изложенного Судебная коллегия по гражданским делам Верховного Суда Российской Федерации находит, что судом не соблюдены требования о законности и обоснованности судебного акта, а потому допущенные нарушения, не исправленные </w:t>
      </w:r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lastRenderedPageBreak/>
        <w:t xml:space="preserve">судом апелляционной инстанции и кассационным судом общей юрисдикции, являются существенными и непреодолимыми, в </w:t>
      </w:r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связи</w:t>
      </w:r>
      <w:proofErr w:type="gramEnd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с чем могут быть исправлены только посредством отмены судебных постановлений.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73" w:name="100073"/>
      <w:bookmarkEnd w:id="73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При таких обстоятельствах Судебная коллегия по гражданским делам Верховного Суда Российской Федерации считает, что принятые по делу решение суда, апелляционное определение и определение кассационного суда общей юрисдикции нельзя признать законными, они подлежат отмене, а дело - направлению на рассмотрение в суд первой инстанции.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74" w:name="100074"/>
      <w:bookmarkEnd w:id="74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На основании изложенного и руководствуясь </w:t>
      </w:r>
      <w:hyperlink r:id="rId36" w:anchor="001668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ст. ст. 390.14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- </w:t>
      </w:r>
      <w:hyperlink r:id="rId37" w:anchor="001681" w:history="1">
        <w:r w:rsidRPr="000D2DEA">
          <w:rPr>
            <w:rFonts w:ascii="Montserrat" w:eastAsia="Times New Roman" w:hAnsi="Montserrat" w:cs="Times New Roman"/>
            <w:color w:val="4272D7"/>
            <w:sz w:val="24"/>
            <w:szCs w:val="24"/>
            <w:u w:val="single"/>
            <w:lang w:eastAsia="ru-RU"/>
          </w:rPr>
          <w:t>390.16</w:t>
        </w:r>
      </w:hyperlink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Гражданского процессуального кодекса Российской Федерации, Судебная коллегия по гражданским делам Верховного Суда Российской Федерации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center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75" w:name="100075"/>
      <w:bookmarkEnd w:id="75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определила:</w:t>
      </w:r>
    </w:p>
    <w:p w:rsidR="000D2DEA" w:rsidRPr="000D2DEA" w:rsidRDefault="000D2DEA" w:rsidP="000D2DEA">
      <w:pPr>
        <w:shd w:val="clear" w:color="auto" w:fill="FFFFFF"/>
        <w:spacing w:after="100" w:afterAutospacing="1" w:line="360" w:lineRule="atLeast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bookmarkStart w:id="76" w:name="100076"/>
      <w:bookmarkEnd w:id="76"/>
      <w:proofErr w:type="gramStart"/>
      <w:r w:rsidRPr="000D2DEA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решение Дзержинского районного суда г. Волгограда от 26 ноября 2021 г., апелляционное определение судебной коллегии по гражданским делам Волгоградского областного суда от 9 марта 2022 г. и определение судебной коллегии по гражданским делам Четвертого кассационного суда общей юрисдикции от 15 сентября 2022 г. отменить, направить дело на новое рассмотрение в суд первой инстанции.</w:t>
      </w:r>
      <w:proofErr w:type="gramEnd"/>
    </w:p>
    <w:p w:rsidR="008B0AD8" w:rsidRDefault="008B0AD8"/>
    <w:sectPr w:rsidR="008B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AD"/>
    <w:rsid w:val="000953FF"/>
    <w:rsid w:val="000D2DEA"/>
    <w:rsid w:val="000E0E8D"/>
    <w:rsid w:val="00153D60"/>
    <w:rsid w:val="00253B5B"/>
    <w:rsid w:val="003026AD"/>
    <w:rsid w:val="00306935"/>
    <w:rsid w:val="004F7BD7"/>
    <w:rsid w:val="00554DF4"/>
    <w:rsid w:val="005E1FEB"/>
    <w:rsid w:val="006A62E1"/>
    <w:rsid w:val="00703395"/>
    <w:rsid w:val="00722E5B"/>
    <w:rsid w:val="00742807"/>
    <w:rsid w:val="00767324"/>
    <w:rsid w:val="008B0AD8"/>
    <w:rsid w:val="008C1DFF"/>
    <w:rsid w:val="008D5FF9"/>
    <w:rsid w:val="009819BD"/>
    <w:rsid w:val="009C6425"/>
    <w:rsid w:val="00A50885"/>
    <w:rsid w:val="00AB4D80"/>
    <w:rsid w:val="00B308C3"/>
    <w:rsid w:val="00B33C3C"/>
    <w:rsid w:val="00B8215A"/>
    <w:rsid w:val="00BE601B"/>
    <w:rsid w:val="00C06355"/>
    <w:rsid w:val="00C157E1"/>
    <w:rsid w:val="00D956CD"/>
    <w:rsid w:val="00DC3531"/>
    <w:rsid w:val="00DF06C7"/>
    <w:rsid w:val="00DF61E1"/>
    <w:rsid w:val="00E128A5"/>
    <w:rsid w:val="00E7260E"/>
    <w:rsid w:val="00F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D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D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kodeks/GK-RF-chast-1/razdel-iii/podrazdel-2/glava-28/statja-437/" TargetMode="External"/><Relationship Id="rId18" Type="http://schemas.openxmlformats.org/officeDocument/2006/relationships/hyperlink" Target="https://legalacts.ru/kodeks/GPK-RF/razdel-ii/podrazdel-ii/glava-16/statja-198/" TargetMode="External"/><Relationship Id="rId26" Type="http://schemas.openxmlformats.org/officeDocument/2006/relationships/hyperlink" Target="https://legalacts.ru/doc/ZZPP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egalacts.ru/kodeks/GK-RF-chast-1/razdel-i/podrazdel-4/glava-9/ss-2/statja-178/" TargetMode="External"/><Relationship Id="rId34" Type="http://schemas.openxmlformats.org/officeDocument/2006/relationships/hyperlink" Target="https://legalacts.ru/kodeks/GK-RF-chast-1/razdel-i/podrazdel-4/glava-9/ss-1/statja-157/" TargetMode="External"/><Relationship Id="rId7" Type="http://schemas.openxmlformats.org/officeDocument/2006/relationships/hyperlink" Target="https://legalacts.ru/kodeks/GK-RF-chast-1/razdel-iii/podrazdel-2/glava-27/statja-420/" TargetMode="External"/><Relationship Id="rId12" Type="http://schemas.openxmlformats.org/officeDocument/2006/relationships/hyperlink" Target="https://legalacts.ru/kodeks/GK-RF-chast-2/razdel-iv/glava-30/ss-2/statja-494/" TargetMode="External"/><Relationship Id="rId17" Type="http://schemas.openxmlformats.org/officeDocument/2006/relationships/hyperlink" Target="https://legalacts.ru/doc/postanovlenie-pravitelstva-rf-ot-31122020-n-2463-ob-utverzhdenii/" TargetMode="External"/><Relationship Id="rId25" Type="http://schemas.openxmlformats.org/officeDocument/2006/relationships/hyperlink" Target="https://legalacts.ru/kodeks/GK-RF-chast-1/razdel-i/podrazdel-4/glava-9/ss-2/statja-178/" TargetMode="External"/><Relationship Id="rId33" Type="http://schemas.openxmlformats.org/officeDocument/2006/relationships/hyperlink" Target="https://legalacts.ru/kodeks/GK-RF-chast-1/razdel-i/podrazdel-1/glava-2/statja-10/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postanovlenie-pravitelstva-rf-ot-31122020-n-2463-ob-utverzhdenii/" TargetMode="External"/><Relationship Id="rId20" Type="http://schemas.openxmlformats.org/officeDocument/2006/relationships/hyperlink" Target="https://legalacts.ru/kodeks/GK-RF-chast-1/razdel-iii/podrazdel-1/glava-22/statja-310/" TargetMode="External"/><Relationship Id="rId29" Type="http://schemas.openxmlformats.org/officeDocument/2006/relationships/hyperlink" Target="https://legalacts.ru/kodeks/GK-RF-chast-1/razdel-i/podrazdel-1/glava-2/statja-10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kodeks/GK-RF-chast-1/razdel-i/podrazdel-1/glava-2/statja-8/" TargetMode="External"/><Relationship Id="rId11" Type="http://schemas.openxmlformats.org/officeDocument/2006/relationships/hyperlink" Target="https://legalacts.ru/kodeks/GK-RF-chast-2/razdel-iv/glava-30/ss-1/statja-454/" TargetMode="External"/><Relationship Id="rId24" Type="http://schemas.openxmlformats.org/officeDocument/2006/relationships/hyperlink" Target="https://legalacts.ru/kodeks/GK-RF-chast-1/razdel-i/podrazdel-4/glava-9/ss-2/statja-178/" TargetMode="External"/><Relationship Id="rId32" Type="http://schemas.openxmlformats.org/officeDocument/2006/relationships/hyperlink" Target="https://legalacts.ru/kodeks/APK-RF/razdel-i/glava-7/statja-65/" TargetMode="External"/><Relationship Id="rId37" Type="http://schemas.openxmlformats.org/officeDocument/2006/relationships/hyperlink" Target="https://legalacts.ru/kodeks/GPK-RF/razdel-iv/glava-41/ss-2/statja-390.16/" TargetMode="External"/><Relationship Id="rId5" Type="http://schemas.openxmlformats.org/officeDocument/2006/relationships/hyperlink" Target="https://legalacts.ru/kodeks/GPK-RF/razdel-iv/glava-41/ss-2/statja-390.14/" TargetMode="External"/><Relationship Id="rId15" Type="http://schemas.openxmlformats.org/officeDocument/2006/relationships/hyperlink" Target="https://legalacts.ru/doc/ZZPP/glava-ii/statja-26.1/" TargetMode="External"/><Relationship Id="rId23" Type="http://schemas.openxmlformats.org/officeDocument/2006/relationships/hyperlink" Target="https://legalacts.ru/kodeks/GK-RF-chast-1/razdel-i/podrazdel-4/glava-9/ss-2/statja-178/" TargetMode="External"/><Relationship Id="rId28" Type="http://schemas.openxmlformats.org/officeDocument/2006/relationships/hyperlink" Target="https://legalacts.ru/kodeks/GK-RF-chast-1/razdel-i/podrazdel-1/glava-2/statja-10/" TargetMode="External"/><Relationship Id="rId36" Type="http://schemas.openxmlformats.org/officeDocument/2006/relationships/hyperlink" Target="https://legalacts.ru/kodeks/GPK-RF/razdel-iv/glava-41/ss-2/statja-390.14/" TargetMode="External"/><Relationship Id="rId10" Type="http://schemas.openxmlformats.org/officeDocument/2006/relationships/hyperlink" Target="https://legalacts.ru/kodeks/GK-RF-chast-1/razdel-iii/podrazdel-2/glava-28/statja-432/" TargetMode="External"/><Relationship Id="rId19" Type="http://schemas.openxmlformats.org/officeDocument/2006/relationships/hyperlink" Target="https://legalacts.ru/kodeks/GK-RF-chast-1/razdel-iii/podrazdel-1/glava-22/statja-309/" TargetMode="External"/><Relationship Id="rId31" Type="http://schemas.openxmlformats.org/officeDocument/2006/relationships/hyperlink" Target="https://legalacts.ru/kodeks/GPK-RF/razdel-i/glava-6/statja-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kodeks/GK-RF-chast-1/razdel-iii/podrazdel-2/glava-28/statja-432/" TargetMode="External"/><Relationship Id="rId14" Type="http://schemas.openxmlformats.org/officeDocument/2006/relationships/hyperlink" Target="https://legalacts.ru/kodeks/GK-RF-chast-2/razdel-iv/glava-30/ss-2/statja-497/" TargetMode="External"/><Relationship Id="rId22" Type="http://schemas.openxmlformats.org/officeDocument/2006/relationships/hyperlink" Target="https://legalacts.ru/kodeks/GK-RF-chast-1/razdel-i/podrazdel-4/glava-9/ss-2/statja-178/" TargetMode="External"/><Relationship Id="rId27" Type="http://schemas.openxmlformats.org/officeDocument/2006/relationships/hyperlink" Target="https://legalacts.ru/kodeks/GPK-RF/razdel-i/glava-6/statja-56/" TargetMode="External"/><Relationship Id="rId30" Type="http://schemas.openxmlformats.org/officeDocument/2006/relationships/hyperlink" Target="https://legalacts.ru/kodeks/GK-RF-chast-1/razdel-i/podrazdel-1/glava-2/statja-10/" TargetMode="External"/><Relationship Id="rId35" Type="http://schemas.openxmlformats.org/officeDocument/2006/relationships/hyperlink" Target="https://legalacts.ru/kodeks/GK-RF-chast-1/razdel-i/podrazdel-4/glava-9/ss-2/statja-166/" TargetMode="External"/><Relationship Id="rId8" Type="http://schemas.openxmlformats.org/officeDocument/2006/relationships/hyperlink" Target="https://legalacts.ru/kodeks/GK-RF-chast-1/razdel-iii/podrazdel-2/glava-28/statja-43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3476</Words>
  <Characters>19817</Characters>
  <Application>Microsoft Office Word</Application>
  <DocSecurity>0</DocSecurity>
  <Lines>165</Lines>
  <Paragraphs>46</Paragraphs>
  <ScaleCrop>false</ScaleCrop>
  <Company/>
  <LinksUpToDate>false</LinksUpToDate>
  <CharactersWithSpaces>23247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2023-08-09T09:07:00Z</dcterms:created>
  <dcterms:modified xsi:type="dcterms:W3CDTF">2023-08-09T09:07:00Z</dcterms:modified>
</cp:coreProperties>
</file>